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D16A" w14:textId="16E996EF" w:rsidR="00311849" w:rsidRPr="00311849" w:rsidRDefault="00311849">
      <w:pPr>
        <w:spacing w:after="160" w:line="259" w:lineRule="auto"/>
        <w:rPr>
          <w:rFonts w:ascii="Arial" w:hAnsi="Arial" w:cs="Arial"/>
          <w:b/>
          <w:color w:val="000000"/>
          <w:sz w:val="28"/>
          <w:szCs w:val="28"/>
          <w:lang w:eastAsia="en-AU"/>
        </w:rPr>
      </w:pPr>
      <w:r w:rsidRPr="00311849">
        <w:rPr>
          <w:rFonts w:ascii="Arial" w:hAnsi="Arial" w:cs="Arial"/>
          <w:b/>
          <w:color w:val="000000"/>
          <w:sz w:val="28"/>
          <w:szCs w:val="28"/>
          <w:lang w:eastAsia="en-AU"/>
        </w:rPr>
        <w:t>New SACA Rule</w:t>
      </w:r>
      <w:bookmarkStart w:id="0" w:name="_GoBack"/>
      <w:bookmarkEnd w:id="0"/>
    </w:p>
    <w:p w14:paraId="37F18E0A" w14:textId="77777777" w:rsidR="00311849" w:rsidRDefault="00311849">
      <w:pPr>
        <w:spacing w:after="160" w:line="259" w:lineRule="auto"/>
        <w:rPr>
          <w:rFonts w:ascii="Arial" w:hAnsi="Arial" w:cs="Arial"/>
          <w:color w:val="000000"/>
          <w:lang w:eastAsia="en-AU"/>
        </w:rPr>
      </w:pPr>
    </w:p>
    <w:p w14:paraId="2F3A0D66" w14:textId="31D3B6E2" w:rsidR="0068397E" w:rsidRDefault="0068397E">
      <w:pPr>
        <w:spacing w:after="160" w:line="259" w:lineRule="auto"/>
        <w:rPr>
          <w:rFonts w:ascii="Arial" w:hAnsi="Arial" w:cs="Arial"/>
          <w:color w:val="000000"/>
          <w:lang w:eastAsia="en-AU"/>
        </w:rPr>
      </w:pPr>
      <w:r>
        <w:rPr>
          <w:rFonts w:ascii="Arial" w:hAnsi="Arial" w:cs="Arial"/>
          <w:color w:val="000000"/>
          <w:lang w:eastAsia="en-AU"/>
        </w:rPr>
        <w:t>At its meeting on 27</w:t>
      </w:r>
      <w:r w:rsidRPr="0068397E">
        <w:rPr>
          <w:rFonts w:ascii="Arial" w:hAnsi="Arial" w:cs="Arial"/>
          <w:color w:val="000000"/>
          <w:vertAlign w:val="superscript"/>
          <w:lang w:eastAsia="en-AU"/>
        </w:rPr>
        <w:t>th</w:t>
      </w:r>
      <w:r>
        <w:rPr>
          <w:rFonts w:ascii="Arial" w:hAnsi="Arial" w:cs="Arial"/>
          <w:color w:val="000000"/>
          <w:lang w:eastAsia="en-AU"/>
        </w:rPr>
        <w:t xml:space="preserve"> June, SACA Council voted to introduce the following rule as of 1 January 201</w:t>
      </w:r>
      <w:r w:rsidR="000A79B1">
        <w:rPr>
          <w:rFonts w:ascii="Arial" w:hAnsi="Arial" w:cs="Arial"/>
          <w:color w:val="000000"/>
          <w:lang w:eastAsia="en-AU"/>
        </w:rPr>
        <w:t>9</w:t>
      </w:r>
      <w:r>
        <w:rPr>
          <w:rFonts w:ascii="Arial" w:hAnsi="Arial" w:cs="Arial"/>
          <w:color w:val="000000"/>
          <w:lang w:eastAsia="en-AU"/>
        </w:rPr>
        <w:t>.</w:t>
      </w:r>
    </w:p>
    <w:p w14:paraId="4513ACB1" w14:textId="77777777" w:rsidR="0068397E" w:rsidRDefault="0068397E">
      <w:pPr>
        <w:spacing w:after="160" w:line="259" w:lineRule="auto"/>
        <w:rPr>
          <w:rFonts w:ascii="Arial" w:hAnsi="Arial" w:cs="Arial"/>
          <w:color w:val="000000"/>
          <w:lang w:eastAsia="en-AU"/>
        </w:rPr>
      </w:pPr>
    </w:p>
    <w:p w14:paraId="1ED4D04E" w14:textId="77777777" w:rsidR="0068397E" w:rsidRPr="0068397E" w:rsidRDefault="0068397E" w:rsidP="0068397E">
      <w:pPr>
        <w:ind w:left="1440"/>
        <w:rPr>
          <w:rFonts w:ascii="Arial" w:hAnsi="Arial" w:cs="Arial"/>
          <w:b/>
          <w:bCs/>
          <w:lang w:eastAsia="en-AU"/>
        </w:rPr>
      </w:pPr>
      <w:r w:rsidRPr="0068397E">
        <w:rPr>
          <w:rFonts w:ascii="Arial" w:hAnsi="Arial" w:cs="Arial"/>
          <w:b/>
          <w:bCs/>
          <w:lang w:eastAsia="en-AU"/>
        </w:rPr>
        <w:t>PART VIII EXHIBITIONS</w:t>
      </w:r>
    </w:p>
    <w:p w14:paraId="6547F72E" w14:textId="77777777" w:rsidR="0068397E" w:rsidRPr="0068397E" w:rsidRDefault="0068397E" w:rsidP="0068397E">
      <w:pPr>
        <w:ind w:left="1440"/>
        <w:rPr>
          <w:rFonts w:ascii="Arial" w:hAnsi="Arial" w:cs="Arial"/>
          <w:b/>
          <w:bCs/>
          <w:lang w:eastAsia="en-AU"/>
        </w:rPr>
      </w:pPr>
      <w:r w:rsidRPr="0068397E">
        <w:rPr>
          <w:rFonts w:ascii="Arial" w:hAnsi="Arial" w:cs="Arial"/>
          <w:b/>
          <w:bCs/>
          <w:lang w:eastAsia="en-AU"/>
        </w:rPr>
        <w:t>C OBEDIENCE, AGILITY, TRACKING RETRIEVING, FIELD ENDURANCE TEST, HERDING, EARTHDOG, DANCES WITH DOGS, LURE COURSING AND SLED SPORT</w:t>
      </w:r>
    </w:p>
    <w:p w14:paraId="14E29E6B" w14:textId="77777777" w:rsidR="0068397E" w:rsidRPr="0068397E" w:rsidRDefault="0068397E" w:rsidP="0068397E">
      <w:pPr>
        <w:ind w:left="1440"/>
        <w:rPr>
          <w:rFonts w:ascii="Arial" w:hAnsi="Arial" w:cs="Arial"/>
          <w:b/>
          <w:bCs/>
          <w:lang w:eastAsia="en-AU"/>
        </w:rPr>
      </w:pPr>
    </w:p>
    <w:p w14:paraId="54E42844" w14:textId="77777777" w:rsidR="0068397E" w:rsidRPr="0068397E" w:rsidRDefault="0068397E" w:rsidP="0068397E">
      <w:pPr>
        <w:ind w:left="1440"/>
        <w:rPr>
          <w:rFonts w:ascii="Arial" w:hAnsi="Arial" w:cs="Arial"/>
          <w:b/>
          <w:bCs/>
          <w:lang w:eastAsia="en-AU"/>
        </w:rPr>
      </w:pPr>
      <w:r w:rsidRPr="0068397E">
        <w:rPr>
          <w:rFonts w:ascii="Arial" w:hAnsi="Arial" w:cs="Arial"/>
          <w:b/>
          <w:bCs/>
          <w:lang w:eastAsia="en-AU"/>
        </w:rPr>
        <w:t xml:space="preserve">Obedience and Agility </w:t>
      </w:r>
      <w:proofErr w:type="gramStart"/>
      <w:r w:rsidRPr="0068397E">
        <w:rPr>
          <w:rFonts w:ascii="Arial" w:hAnsi="Arial" w:cs="Arial"/>
          <w:b/>
          <w:bCs/>
          <w:lang w:eastAsia="en-AU"/>
        </w:rPr>
        <w:t>Non Competitive</w:t>
      </w:r>
      <w:proofErr w:type="gramEnd"/>
      <w:r w:rsidRPr="0068397E">
        <w:rPr>
          <w:rFonts w:ascii="Arial" w:hAnsi="Arial" w:cs="Arial"/>
          <w:b/>
          <w:bCs/>
          <w:lang w:eastAsia="en-AU"/>
        </w:rPr>
        <w:t xml:space="preserve"> Activities or Events at an Official Trial</w:t>
      </w:r>
    </w:p>
    <w:p w14:paraId="63692C08" w14:textId="77777777" w:rsidR="006F62A3" w:rsidRDefault="006F62A3" w:rsidP="0068397E">
      <w:pPr>
        <w:shd w:val="clear" w:color="auto" w:fill="FFFFFF"/>
        <w:ind w:left="1440"/>
        <w:rPr>
          <w:rFonts w:ascii="Arial" w:hAnsi="Arial" w:cs="Arial"/>
          <w:lang w:eastAsia="en-AU"/>
        </w:rPr>
      </w:pPr>
    </w:p>
    <w:p w14:paraId="4FE997C9" w14:textId="4302F476" w:rsidR="0068397E" w:rsidRDefault="0068397E" w:rsidP="0068397E">
      <w:pPr>
        <w:shd w:val="clear" w:color="auto" w:fill="FFFFFF"/>
        <w:ind w:left="1440"/>
        <w:rPr>
          <w:rFonts w:ascii="Arial" w:hAnsi="Arial" w:cs="Arial"/>
          <w:lang w:eastAsia="en-AU"/>
        </w:rPr>
      </w:pPr>
      <w:r w:rsidRPr="0068397E">
        <w:rPr>
          <w:rFonts w:ascii="Arial" w:hAnsi="Arial" w:cs="Arial"/>
          <w:lang w:eastAsia="en-AU"/>
        </w:rPr>
        <w:t>Non-competitive activities or events must not take place in an official trial ring prior to the commencement of a sanctioned trial.  A practice ring may be set up away from the judging precinct to enable competitors to practice prior to the trial.  Any Judge contracted to judge at an official trial must not participate in any practice activities prior to that trial.</w:t>
      </w:r>
    </w:p>
    <w:p w14:paraId="02E8F34B" w14:textId="3DCA39AC" w:rsidR="0068397E" w:rsidRDefault="0068397E" w:rsidP="0068397E">
      <w:pPr>
        <w:shd w:val="clear" w:color="auto" w:fill="FFFFFF"/>
        <w:ind w:left="1440"/>
        <w:rPr>
          <w:rFonts w:ascii="Arial" w:hAnsi="Arial" w:cs="Arial"/>
          <w:lang w:eastAsia="en-AU"/>
        </w:rPr>
      </w:pPr>
    </w:p>
    <w:p w14:paraId="12134286" w14:textId="77777777" w:rsidR="0068397E" w:rsidRPr="0068397E" w:rsidRDefault="0068397E" w:rsidP="0068397E">
      <w:pPr>
        <w:shd w:val="clear" w:color="auto" w:fill="FFFFFF"/>
        <w:rPr>
          <w:rFonts w:ascii="Arial" w:hAnsi="Arial" w:cs="Arial"/>
          <w:lang w:eastAsia="en-AU"/>
        </w:rPr>
      </w:pPr>
    </w:p>
    <w:p w14:paraId="3123E5DC" w14:textId="77777777" w:rsidR="0068397E" w:rsidRDefault="0068397E">
      <w:pPr>
        <w:spacing w:after="160" w:line="259" w:lineRule="auto"/>
        <w:rPr>
          <w:rFonts w:ascii="Arial" w:hAnsi="Arial" w:cs="Arial"/>
          <w:color w:val="000000"/>
          <w:lang w:eastAsia="en-AU"/>
        </w:rPr>
      </w:pPr>
      <w:r>
        <w:rPr>
          <w:rFonts w:ascii="Arial" w:hAnsi="Arial" w:cs="Arial"/>
          <w:color w:val="000000"/>
          <w:lang w:eastAsia="en-AU"/>
        </w:rPr>
        <w:t>The reasoning behind this rule was to ensure that rings to be used for a trial are kept clean prior to the commencement of that trial.</w:t>
      </w:r>
    </w:p>
    <w:p w14:paraId="3679B702" w14:textId="195BA986" w:rsidR="0068397E" w:rsidRDefault="000A79B1">
      <w:pPr>
        <w:spacing w:after="160" w:line="259" w:lineRule="auto"/>
        <w:rPr>
          <w:rFonts w:ascii="Arial" w:hAnsi="Arial" w:cs="Arial"/>
          <w:color w:val="000000"/>
          <w:lang w:eastAsia="en-AU"/>
        </w:rPr>
      </w:pPr>
      <w:r>
        <w:rPr>
          <w:rFonts w:ascii="Arial" w:hAnsi="Arial" w:cs="Arial"/>
          <w:color w:val="000000"/>
          <w:lang w:eastAsia="en-AU"/>
        </w:rPr>
        <w:t>C</w:t>
      </w:r>
      <w:r w:rsidR="0068397E">
        <w:rPr>
          <w:rFonts w:ascii="Arial" w:hAnsi="Arial" w:cs="Arial"/>
          <w:color w:val="000000"/>
          <w:lang w:eastAsia="en-AU"/>
        </w:rPr>
        <w:t xml:space="preserve">ompetitors </w:t>
      </w:r>
      <w:r>
        <w:rPr>
          <w:rFonts w:ascii="Arial" w:hAnsi="Arial" w:cs="Arial"/>
          <w:color w:val="000000"/>
          <w:lang w:eastAsia="en-AU"/>
        </w:rPr>
        <w:t>are not</w:t>
      </w:r>
      <w:r w:rsidR="0068397E">
        <w:rPr>
          <w:rFonts w:ascii="Arial" w:hAnsi="Arial" w:cs="Arial"/>
          <w:color w:val="000000"/>
          <w:lang w:eastAsia="en-AU"/>
        </w:rPr>
        <w:t xml:space="preserve"> permitted to use trial rings for practice prior to the trial </w:t>
      </w:r>
      <w:r>
        <w:rPr>
          <w:rFonts w:ascii="Arial" w:hAnsi="Arial" w:cs="Arial"/>
          <w:color w:val="000000"/>
          <w:lang w:eastAsia="en-AU"/>
        </w:rPr>
        <w:t xml:space="preserve">as </w:t>
      </w:r>
      <w:r w:rsidR="0068397E">
        <w:rPr>
          <w:rFonts w:ascii="Arial" w:hAnsi="Arial" w:cs="Arial"/>
          <w:color w:val="000000"/>
          <w:lang w:eastAsia="en-AU"/>
        </w:rPr>
        <w:t>there is a risk that the cleanliness of the ground could be compromised by handlers dropping food or dogs toileting, which would be very unfair to other competitors.</w:t>
      </w:r>
    </w:p>
    <w:p w14:paraId="0CFB8EF9" w14:textId="77777777" w:rsidR="006F62A3" w:rsidRDefault="006F62A3" w:rsidP="006F62A3">
      <w:pPr>
        <w:spacing w:after="160" w:line="259" w:lineRule="auto"/>
        <w:rPr>
          <w:rFonts w:ascii="Arial" w:hAnsi="Arial" w:cs="Arial"/>
          <w:color w:val="000000"/>
          <w:lang w:eastAsia="en-AU"/>
        </w:rPr>
      </w:pPr>
      <w:r>
        <w:rPr>
          <w:rFonts w:ascii="Arial" w:hAnsi="Arial" w:cs="Arial"/>
          <w:color w:val="000000"/>
          <w:lang w:eastAsia="en-AU"/>
        </w:rPr>
        <w:t>Both the Obedience Advisory Committee and Council appreciated that</w:t>
      </w:r>
      <w:r w:rsidRPr="007974AB">
        <w:rPr>
          <w:rFonts w:ascii="Arial" w:hAnsi="Arial" w:cs="Arial"/>
          <w:color w:val="000000"/>
          <w:lang w:eastAsia="en-AU"/>
        </w:rPr>
        <w:t xml:space="preserve"> there </w:t>
      </w:r>
      <w:r>
        <w:rPr>
          <w:rFonts w:ascii="Arial" w:hAnsi="Arial" w:cs="Arial"/>
          <w:color w:val="000000"/>
          <w:lang w:eastAsia="en-AU"/>
        </w:rPr>
        <w:t>was</w:t>
      </w:r>
      <w:r w:rsidRPr="007974AB">
        <w:rPr>
          <w:rFonts w:ascii="Arial" w:hAnsi="Arial" w:cs="Arial"/>
          <w:color w:val="000000"/>
          <w:lang w:eastAsia="en-AU"/>
        </w:rPr>
        <w:t xml:space="preserve"> some benefit </w:t>
      </w:r>
      <w:r>
        <w:rPr>
          <w:rFonts w:ascii="Arial" w:hAnsi="Arial" w:cs="Arial"/>
          <w:color w:val="000000"/>
          <w:lang w:eastAsia="en-AU"/>
        </w:rPr>
        <w:t>in allowing competitors to practice in the trial environment before a trial, so</w:t>
      </w:r>
      <w:r w:rsidRPr="007974AB">
        <w:rPr>
          <w:rFonts w:ascii="Arial" w:hAnsi="Arial" w:cs="Arial"/>
          <w:color w:val="000000"/>
          <w:lang w:eastAsia="en-AU"/>
        </w:rPr>
        <w:t xml:space="preserve"> </w:t>
      </w:r>
      <w:r>
        <w:rPr>
          <w:rFonts w:ascii="Arial" w:hAnsi="Arial" w:cs="Arial"/>
          <w:color w:val="000000"/>
          <w:lang w:eastAsia="en-AU"/>
        </w:rPr>
        <w:t>as an alternative, we have suggested that practice rings be set up in separate area away from the trial rings.  This would still allow competitors to practice in a ring environment prior to a trial without disturbing the trial rings.</w:t>
      </w:r>
    </w:p>
    <w:p w14:paraId="5878FCCD" w14:textId="0D62CDF5" w:rsidR="00361D06" w:rsidRDefault="00361D06">
      <w:pPr>
        <w:spacing w:after="160" w:line="259" w:lineRule="auto"/>
        <w:rPr>
          <w:rFonts w:ascii="Arial" w:hAnsi="Arial" w:cs="Arial"/>
          <w:color w:val="000000"/>
          <w:lang w:eastAsia="en-AU"/>
        </w:rPr>
      </w:pPr>
      <w:r>
        <w:rPr>
          <w:rFonts w:ascii="Arial" w:hAnsi="Arial" w:cs="Arial"/>
          <w:color w:val="000000"/>
          <w:lang w:eastAsia="en-AU"/>
        </w:rPr>
        <w:t>Competitors will still be allowed to use trial rings for practice after the completion of the trial, (once all rings have been completed), with the permission of the trial manager.</w:t>
      </w:r>
    </w:p>
    <w:p w14:paraId="2283EE45" w14:textId="14773F54" w:rsidR="00876769" w:rsidRDefault="00876769">
      <w:pPr>
        <w:spacing w:after="160" w:line="259" w:lineRule="auto"/>
        <w:rPr>
          <w:rFonts w:ascii="Arial" w:hAnsi="Arial" w:cs="Arial"/>
          <w:color w:val="000000"/>
          <w:lang w:eastAsia="en-AU"/>
        </w:rPr>
      </w:pPr>
      <w:r>
        <w:rPr>
          <w:rFonts w:ascii="Arial" w:hAnsi="Arial" w:cs="Arial"/>
          <w:color w:val="000000"/>
          <w:lang w:eastAsia="en-AU"/>
        </w:rPr>
        <w:t>In the meantime, clubs are requested to refrain from allowing practice in trials rings prior to trials.</w:t>
      </w:r>
    </w:p>
    <w:p w14:paraId="33F9F3E3" w14:textId="77777777" w:rsidR="0068397E" w:rsidRDefault="0068397E">
      <w:pPr>
        <w:spacing w:after="160" w:line="259" w:lineRule="auto"/>
        <w:rPr>
          <w:rFonts w:ascii="Arial" w:hAnsi="Arial" w:cs="Arial"/>
          <w:color w:val="000000"/>
          <w:lang w:eastAsia="en-AU"/>
        </w:rPr>
      </w:pPr>
    </w:p>
    <w:p w14:paraId="7279098B" w14:textId="21A3344A" w:rsidR="0068397E" w:rsidRDefault="0068397E">
      <w:pPr>
        <w:spacing w:after="160" w:line="259" w:lineRule="auto"/>
        <w:rPr>
          <w:rFonts w:ascii="Arial" w:hAnsi="Arial" w:cs="Arial"/>
          <w:color w:val="000000"/>
          <w:lang w:eastAsia="en-AU"/>
        </w:rPr>
      </w:pPr>
    </w:p>
    <w:sectPr w:rsidR="0068397E" w:rsidSect="00BA067D">
      <w:pgSz w:w="11906" w:h="16838"/>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7E"/>
    <w:rsid w:val="000A79B1"/>
    <w:rsid w:val="00115069"/>
    <w:rsid w:val="00140F72"/>
    <w:rsid w:val="00167CAD"/>
    <w:rsid w:val="001B5184"/>
    <w:rsid w:val="002534C7"/>
    <w:rsid w:val="002D65FA"/>
    <w:rsid w:val="00311849"/>
    <w:rsid w:val="00312654"/>
    <w:rsid w:val="00361D06"/>
    <w:rsid w:val="0047437F"/>
    <w:rsid w:val="00584376"/>
    <w:rsid w:val="0068397E"/>
    <w:rsid w:val="006F62A3"/>
    <w:rsid w:val="00876769"/>
    <w:rsid w:val="009C59EB"/>
    <w:rsid w:val="00BA067D"/>
    <w:rsid w:val="00CA7A39"/>
    <w:rsid w:val="00CB6030"/>
    <w:rsid w:val="00D859FE"/>
    <w:rsid w:val="00FC7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E2CB"/>
  <w15:chartTrackingRefBased/>
  <w15:docId w15:val="{0CDC13D9-AB8E-4A7D-9F9B-C53AE534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97E"/>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Julie Brown</cp:lastModifiedBy>
  <cp:revision>2</cp:revision>
  <cp:lastPrinted>2018-08-06T06:18:00Z</cp:lastPrinted>
  <dcterms:created xsi:type="dcterms:W3CDTF">2018-08-07T13:54:00Z</dcterms:created>
  <dcterms:modified xsi:type="dcterms:W3CDTF">2018-08-07T13:54:00Z</dcterms:modified>
</cp:coreProperties>
</file>